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Регламент FaberJar ЗСМ Эталон</w:t>
      </w:r>
    </w:p>
    <w:p>
      <w:r>
        <w:t xml:space="preserve"/>
      </w:r>
    </w:p>
    <w:p>
      <w:pPr>
        <w:pStyle w:val="Heading1"/>
      </w:pPr>
      <w:r>
        <w:t xml:space="preserve">1. Общие положения</w:t>
      </w:r>
    </w:p>
    <w:p>
      <w:r>
        <w:t xml:space="preserve">Настоящий регламент определяет порядок работы, зоны ответственности и стандарты обслуживания подразделения FaberJar ЗСМ Эталон.</w:t>
      </w:r>
    </w:p>
    <w:p>
      <w:pPr>
        <w:pStyle w:val="Heading1"/>
      </w:pPr>
      <w:r>
        <w:t xml:space="preserve">2. Цели и задачи</w:t>
      </w:r>
    </w:p>
    <w:p>
      <w:r>
        <w:t xml:space="preserve">Основными целями подразделения являются обеспечение бесперебойной работы инфраструктуры, своевременное реагирование на инциденты и поддержание высокого уровня качества предоставляемых услуг.</w:t>
      </w:r>
    </w:p>
    <w:p>
      <w:pPr>
        <w:pStyle w:val="Heading1"/>
      </w:pPr>
      <w:r>
        <w:t xml:space="preserve">3. Зоны ответственности</w:t>
      </w:r>
    </w:p>
    <w:p>
      <w:pPr>
        <w:pStyle w:val="Heading2"/>
      </w:pPr>
      <w:r>
        <w:t xml:space="preserve">3.1 Серверная инфраструктура</w:t>
      </w:r>
    </w:p>
    <w:p>
      <w:r>
        <w:t xml:space="preserve">Подразделение несёт ответственность за эксплуатацию и обслуживание серверного оборудования, включая виртуализацию, резервное копирование и мониторинг.</w:t>
      </w:r>
    </w:p>
    <w:p>
      <w:pPr>
        <w:pStyle w:val="Heading2"/>
      </w:pPr>
      <w:r>
        <w:t xml:space="preserve">3.2 Сетевая инфраструктура</w:t>
      </w:r>
    </w:p>
    <w:p>
      <w:r>
        <w:t xml:space="preserve">В зону ответственности входит администрирование сетевого оборудования, маршрутизация, настройка межсетевых экранов и VPN-подключений.</w:t>
      </w:r>
    </w:p>
    <w:p>
      <w:pPr>
        <w:pStyle w:val="Heading2"/>
      </w:pPr>
      <w:r>
        <w:t xml:space="preserve">3.3 Мониторинг и алертинг</w:t>
      </w:r>
    </w:p>
    <w:p>
      <w:r>
        <w:t xml:space="preserve">Обеспечение круглосуточного мониторинга критических узлов инфраструктуры с настроенными уведомлениями об инцидентах.</w:t>
      </w:r>
    </w:p>
    <w:p>
      <w:pPr>
        <w:pStyle w:val="Heading1"/>
      </w:pPr>
      <w:r>
        <w:t xml:space="preserve">4. Порядок реагирования на инциденты</w:t>
      </w:r>
    </w:p>
    <w:p>
      <w:pPr>
        <w:pStyle w:val="Heading2"/>
      </w:pPr>
      <w:r>
        <w:t xml:space="preserve">4.1 Классификация инцидентов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26"/>
        <w:gridCol w:w="2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Уровень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Описание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Время реакции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P1 — Критический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Полная недоступность сервиса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 минут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P2 — Высокий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Частичная деградация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 час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P3 — Средний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Незначительные нарушения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 часа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P4 — Низкий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Плановые задачи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24 часа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4.2 Эскалация</w:t>
      </w:r>
    </w:p>
    <w:p>
      <w:r>
        <w:t xml:space="preserve">При невозможности устранить инцидент в установленное время специалист обязан незамедлительно сообщить руководителю подразделения и зафиксировать факт эскалации в системе учёта задач.</w:t>
      </w:r>
    </w:p>
    <w:p>
      <w:pPr>
        <w:pStyle w:val="Heading1"/>
      </w:pPr>
      <w:r>
        <w:t xml:space="preserve">5. Регламент технического обслуживания</w:t>
      </w:r>
    </w:p>
    <w:p>
      <w:pPr>
        <w:pStyle w:val="Heading2"/>
      </w:pPr>
      <w:r>
        <w:t xml:space="preserve">5.1 Плановые работы</w:t>
      </w:r>
    </w:p>
    <w:p>
      <w:r>
        <w:t xml:space="preserve">Плановые технические работы проводятся в согласованные технологические окна, как правило, в ночное время с 01:00 до 05:00, с предварительным уведомлением заинтересованных сторон не менее чем за 24 часа.</w:t>
      </w:r>
    </w:p>
    <w:p>
      <w:pPr>
        <w:pStyle w:val="Heading2"/>
      </w:pPr>
      <w:r>
        <w:t xml:space="preserve">5.2 Документирование</w:t>
      </w:r>
    </w:p>
    <w:p>
      <w:r>
        <w:t xml:space="preserve">Все проводимые работы, изменения конфигураций и инциденты подлежат обязательному документированию в системе управления задачами.</w:t>
      </w:r>
    </w:p>
    <w:p>
      <w:pPr>
        <w:pStyle w:val="Heading1"/>
      </w:pPr>
      <w:r>
        <w:t xml:space="preserve">6. Доступы и безопасность</w:t>
      </w:r>
    </w:p>
    <w:p>
      <w:r>
        <w:t xml:space="preserve">Предоставление и отзыв доступов осуществляется исключительно по заявке, согласованной с руководителем подразделения. Использование общих учётных записей не допускается. Пароли и ключи доступа хранятся в корпоративном хранилище секретов.</w:t>
      </w:r>
    </w:p>
    <w:p>
      <w:pPr>
        <w:pStyle w:val="Heading1"/>
      </w:pPr>
      <w:r>
        <w:t xml:space="preserve">7. Резервное копирование</w:t>
      </w:r>
    </w:p>
    <w:p>
      <w:r>
        <w:t xml:space="preserve">Резервное копирование критических данных производится ежедневно с хранением не менее 30 дней. Проверка восстановления из резервной копии проводится ежеквартально с составлением акта.</w:t>
      </w:r>
    </w:p>
    <w:p>
      <w:pPr>
        <w:pStyle w:val="Heading1"/>
      </w:pPr>
      <w:r>
        <w:t xml:space="preserve">8. Ответственность</w:t>
      </w:r>
    </w:p>
    <w:p>
      <w:r>
        <w:t xml:space="preserve">Сотрудники подразделения FaberJar ЗСМ Эталон несут ответственность за соблюдение настоящего регламента в соответствии с должностными инструкциями и действующим законодательством.</w:t>
      </w:r>
    </w:p>
    <w:p>
      <w:r>
        <w:t xml:space="preserve"/>
      </w:r>
    </w:p>
    <w:p>
      <w:pPr>
        <w:jc w:val="center"/>
      </w:pPr>
      <w:r>
        <w:rPr>
          <w:i/>
          <w:iCs/>
          <w:color w:val="666666"/>
        </w:rPr>
        <w:t xml:space="preserve">Документ разработан для подразделения FaberJar ЗСМ Эталон. Версия 1.0.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6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2026-02-22T17:51:42.016Z</dcterms:created>
  <dcterms:modified xsi:type="dcterms:W3CDTF">2026-02-22T17:51:42.017Z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